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240120" w:rsidRDefault="003753F1">
      <w:pPr>
        <w:spacing w:after="0" w:line="240" w:lineRule="auto"/>
        <w:jc w:val="center"/>
      </w:pPr>
      <w:bookmarkStart w:id="0" w:name="_gjdgxs" w:colFirst="0" w:colLast="0"/>
      <w:bookmarkStart w:id="1" w:name="_GoBack"/>
      <w:bookmarkEnd w:id="0"/>
      <w:bookmarkEnd w:id="1"/>
      <w:r>
        <w:rPr>
          <w:rFonts w:ascii="Times New Roman" w:eastAsia="Times New Roman" w:hAnsi="Times New Roman" w:cs="Times New Roman"/>
          <w:b/>
          <w:i/>
          <w:sz w:val="24"/>
          <w:szCs w:val="24"/>
        </w:rPr>
        <w:t>To Kill a Mockingbird</w:t>
      </w:r>
      <w:r>
        <w:rPr>
          <w:rFonts w:ascii="Times New Roman" w:eastAsia="Times New Roman" w:hAnsi="Times New Roman" w:cs="Times New Roman"/>
          <w:b/>
          <w:sz w:val="24"/>
          <w:szCs w:val="24"/>
        </w:rPr>
        <w:t xml:space="preserve"> Annotation Assignment</w:t>
      </w:r>
    </w:p>
    <w:p w:rsidR="00240120" w:rsidRDefault="00240120">
      <w:pPr>
        <w:spacing w:after="0" w:line="240" w:lineRule="auto"/>
        <w:jc w:val="center"/>
      </w:pPr>
    </w:p>
    <w:p w:rsidR="00240120" w:rsidRDefault="003753F1">
      <w:pPr>
        <w:spacing w:after="0" w:line="240" w:lineRule="auto"/>
      </w:pPr>
      <w:r>
        <w:rPr>
          <w:rFonts w:ascii="Times New Roman" w:eastAsia="Times New Roman" w:hAnsi="Times New Roman" w:cs="Times New Roman"/>
          <w:b/>
          <w:sz w:val="24"/>
          <w:szCs w:val="24"/>
        </w:rPr>
        <w:t xml:space="preserve">Directions: </w:t>
      </w:r>
      <w:r>
        <w:rPr>
          <w:rFonts w:ascii="Times New Roman" w:eastAsia="Times New Roman" w:hAnsi="Times New Roman" w:cs="Times New Roman"/>
          <w:sz w:val="24"/>
          <w:szCs w:val="24"/>
        </w:rPr>
        <w:t>For each reading, you will be required to annotate the chapters with three post-it notes, each from a different category from the options below. These annotations will be used to begin discussions about the text, and will be periodically checked throughout</w:t>
      </w:r>
      <w:r>
        <w:rPr>
          <w:rFonts w:ascii="Times New Roman" w:eastAsia="Times New Roman" w:hAnsi="Times New Roman" w:cs="Times New Roman"/>
          <w:sz w:val="24"/>
          <w:szCs w:val="24"/>
        </w:rPr>
        <w:t xml:space="preserve"> the unit. At the end of the unit, you’ll create a poster of your post-its mapping your thought process throughout the text. </w:t>
      </w:r>
    </w:p>
    <w:p w:rsidR="00240120" w:rsidRDefault="00240120">
      <w:pPr>
        <w:spacing w:after="0" w:line="240" w:lineRule="auto"/>
      </w:pPr>
    </w:p>
    <w:tbl>
      <w:tblPr>
        <w:tblStyle w:val="a"/>
        <w:tblW w:w="10800" w:type="dxa"/>
        <w:tblInd w:w="-10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1680"/>
        <w:gridCol w:w="9120"/>
      </w:tblGrid>
      <w:tr w:rsidR="00240120">
        <w:trPr>
          <w:trHeight w:val="440"/>
        </w:trPr>
        <w:tc>
          <w:tcPr>
            <w:tcW w:w="10800" w:type="dxa"/>
            <w:gridSpan w:val="2"/>
            <w:tcMar>
              <w:top w:w="100" w:type="dxa"/>
              <w:left w:w="100" w:type="dxa"/>
              <w:bottom w:w="100" w:type="dxa"/>
              <w:right w:w="100" w:type="dxa"/>
            </w:tcMar>
          </w:tcPr>
          <w:p w:rsidR="00240120" w:rsidRDefault="003753F1">
            <w:pPr>
              <w:widowControl w:val="0"/>
              <w:spacing w:after="0" w:line="240" w:lineRule="auto"/>
              <w:contextualSpacing w:val="0"/>
            </w:pPr>
            <w:r>
              <w:rPr>
                <w:rFonts w:ascii="Times New Roman" w:eastAsia="Times New Roman" w:hAnsi="Times New Roman" w:cs="Times New Roman"/>
                <w:b/>
                <w:sz w:val="24"/>
                <w:szCs w:val="24"/>
              </w:rPr>
              <w:t xml:space="preserve">1. Powerful Passage: </w:t>
            </w:r>
          </w:p>
        </w:tc>
      </w:tr>
      <w:tr w:rsidR="00240120">
        <w:tc>
          <w:tcPr>
            <w:tcW w:w="1680" w:type="dxa"/>
            <w:tcMar>
              <w:top w:w="100" w:type="dxa"/>
              <w:left w:w="100" w:type="dxa"/>
              <w:bottom w:w="100" w:type="dxa"/>
              <w:right w:w="100" w:type="dxa"/>
            </w:tcMar>
          </w:tcPr>
          <w:p w:rsidR="00240120" w:rsidRDefault="003753F1">
            <w:pPr>
              <w:widowControl w:val="0"/>
              <w:spacing w:after="0" w:line="240" w:lineRule="auto"/>
              <w:contextualSpacing w:val="0"/>
              <w:jc w:val="right"/>
            </w:pPr>
            <w:r>
              <w:rPr>
                <w:noProof/>
              </w:rPr>
              <w:drawing>
                <wp:inline distT="114300" distB="114300" distL="114300" distR="114300">
                  <wp:extent cx="795338" cy="795338"/>
                  <wp:effectExtent l="0" t="0" r="0" b="0"/>
                  <wp:docPr id="3" name="image07.png" descr="Image result for bicep emoji"/>
                  <wp:cNvGraphicFramePr/>
                  <a:graphic xmlns:a="http://schemas.openxmlformats.org/drawingml/2006/main">
                    <a:graphicData uri="http://schemas.openxmlformats.org/drawingml/2006/picture">
                      <pic:pic xmlns:pic="http://schemas.openxmlformats.org/drawingml/2006/picture">
                        <pic:nvPicPr>
                          <pic:cNvPr id="0" name="image07.png" descr="Image result for bicep emoji"/>
                          <pic:cNvPicPr preferRelativeResize="0"/>
                        </pic:nvPicPr>
                        <pic:blipFill>
                          <a:blip r:embed="rId7"/>
                          <a:srcRect/>
                          <a:stretch>
                            <a:fillRect/>
                          </a:stretch>
                        </pic:blipFill>
                        <pic:spPr>
                          <a:xfrm>
                            <a:off x="0" y="0"/>
                            <a:ext cx="795338" cy="795338"/>
                          </a:xfrm>
                          <a:prstGeom prst="rect">
                            <a:avLst/>
                          </a:prstGeom>
                          <a:ln/>
                        </pic:spPr>
                      </pic:pic>
                    </a:graphicData>
                  </a:graphic>
                </wp:inline>
              </w:drawing>
            </w:r>
          </w:p>
        </w:tc>
        <w:tc>
          <w:tcPr>
            <w:tcW w:w="9120" w:type="dxa"/>
            <w:tcMar>
              <w:top w:w="100" w:type="dxa"/>
              <w:left w:w="100" w:type="dxa"/>
              <w:bottom w:w="100" w:type="dxa"/>
              <w:right w:w="100" w:type="dxa"/>
            </w:tcMar>
          </w:tcPr>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Marked Passage: “One time, as a child, in a power failure, his mother had found and lit a last candle an</w:t>
            </w:r>
            <w:r>
              <w:rPr>
                <w:rFonts w:ascii="Times New Roman" w:eastAsia="Times New Roman" w:hAnsi="Times New Roman" w:cs="Times New Roman"/>
                <w:sz w:val="24"/>
                <w:szCs w:val="24"/>
              </w:rPr>
              <w:t xml:space="preserve">d there had been a brief hour of rediscovery, of such illumination that space list its vast dimensions and dew comfortable around them, and they, mother and son, alone, transformed, hoping that the power might not come on again too soon …” (Bradbury 8). </w:t>
            </w:r>
          </w:p>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P</w:t>
            </w:r>
            <w:r>
              <w:rPr>
                <w:rFonts w:ascii="Times New Roman" w:eastAsia="Times New Roman" w:hAnsi="Times New Roman" w:cs="Times New Roman"/>
                <w:sz w:val="24"/>
                <w:szCs w:val="24"/>
              </w:rPr>
              <w:t>ost-it Explanation: It’s true that a lack of power and electronic device usage can lead to more deep connections with the people we spend time with. This reinforces the theme that technology causes us to be distant from one another.</w:t>
            </w:r>
          </w:p>
        </w:tc>
      </w:tr>
      <w:tr w:rsidR="00240120">
        <w:trPr>
          <w:trHeight w:val="440"/>
        </w:trPr>
        <w:tc>
          <w:tcPr>
            <w:tcW w:w="10800" w:type="dxa"/>
            <w:gridSpan w:val="2"/>
            <w:tcMar>
              <w:top w:w="100" w:type="dxa"/>
              <w:left w:w="100" w:type="dxa"/>
              <w:bottom w:w="100" w:type="dxa"/>
              <w:right w:w="100" w:type="dxa"/>
            </w:tcMar>
          </w:tcPr>
          <w:p w:rsidR="00240120" w:rsidRDefault="003753F1">
            <w:pPr>
              <w:widowControl w:val="0"/>
              <w:spacing w:after="0" w:line="240" w:lineRule="auto"/>
              <w:contextualSpacing w:val="0"/>
            </w:pPr>
            <w:r>
              <w:rPr>
                <w:rFonts w:ascii="Times New Roman" w:eastAsia="Times New Roman" w:hAnsi="Times New Roman" w:cs="Times New Roman"/>
                <w:b/>
                <w:sz w:val="24"/>
                <w:szCs w:val="24"/>
              </w:rPr>
              <w:t xml:space="preserve">2. Discussion Question: </w:t>
            </w:r>
          </w:p>
        </w:tc>
      </w:tr>
      <w:tr w:rsidR="00240120">
        <w:tc>
          <w:tcPr>
            <w:tcW w:w="1680" w:type="dxa"/>
            <w:tcMar>
              <w:top w:w="100" w:type="dxa"/>
              <w:left w:w="100" w:type="dxa"/>
              <w:bottom w:w="100" w:type="dxa"/>
              <w:right w:w="100" w:type="dxa"/>
            </w:tcMar>
          </w:tcPr>
          <w:p w:rsidR="00240120" w:rsidRDefault="003753F1">
            <w:pPr>
              <w:widowControl w:val="0"/>
              <w:spacing w:after="0" w:line="240" w:lineRule="auto"/>
              <w:contextualSpacing w:val="0"/>
              <w:jc w:val="right"/>
            </w:pPr>
            <w:r>
              <w:rPr>
                <w:noProof/>
              </w:rPr>
              <w:drawing>
                <wp:inline distT="114300" distB="114300" distL="114300" distR="114300">
                  <wp:extent cx="804863" cy="804863"/>
                  <wp:effectExtent l="0" t="0" r="0" b="0"/>
                  <wp:docPr id="5" name="image10.png" descr="Image result for lightbulb emoji"/>
                  <wp:cNvGraphicFramePr/>
                  <a:graphic xmlns:a="http://schemas.openxmlformats.org/drawingml/2006/main">
                    <a:graphicData uri="http://schemas.openxmlformats.org/drawingml/2006/picture">
                      <pic:pic xmlns:pic="http://schemas.openxmlformats.org/drawingml/2006/picture">
                        <pic:nvPicPr>
                          <pic:cNvPr id="0" name="image10.png" descr="Image result for lightbulb emoji"/>
                          <pic:cNvPicPr preferRelativeResize="0"/>
                        </pic:nvPicPr>
                        <pic:blipFill>
                          <a:blip r:embed="rId8"/>
                          <a:srcRect/>
                          <a:stretch>
                            <a:fillRect/>
                          </a:stretch>
                        </pic:blipFill>
                        <pic:spPr>
                          <a:xfrm>
                            <a:off x="0" y="0"/>
                            <a:ext cx="804863" cy="804863"/>
                          </a:xfrm>
                          <a:prstGeom prst="rect">
                            <a:avLst/>
                          </a:prstGeom>
                          <a:ln/>
                        </pic:spPr>
                      </pic:pic>
                    </a:graphicData>
                  </a:graphic>
                </wp:inline>
              </w:drawing>
            </w:r>
          </w:p>
        </w:tc>
        <w:tc>
          <w:tcPr>
            <w:tcW w:w="9120" w:type="dxa"/>
            <w:tcMar>
              <w:top w:w="100" w:type="dxa"/>
              <w:left w:w="100" w:type="dxa"/>
              <w:bottom w:w="100" w:type="dxa"/>
              <w:right w:w="100" w:type="dxa"/>
            </w:tcMar>
          </w:tcPr>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Marked Passage: “It was a pleasure to burn” (Bradbury 1).</w:t>
            </w:r>
          </w:p>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 xml:space="preserve">Post-it Question: Where does </w:t>
            </w:r>
            <w:proofErr w:type="spellStart"/>
            <w:r>
              <w:rPr>
                <w:rFonts w:ascii="Times New Roman" w:eastAsia="Times New Roman" w:hAnsi="Times New Roman" w:cs="Times New Roman"/>
                <w:sz w:val="24"/>
                <w:szCs w:val="24"/>
              </w:rPr>
              <w:t>Montag’s</w:t>
            </w:r>
            <w:proofErr w:type="spellEnd"/>
            <w:r>
              <w:rPr>
                <w:rFonts w:ascii="Times New Roman" w:eastAsia="Times New Roman" w:hAnsi="Times New Roman" w:cs="Times New Roman"/>
                <w:sz w:val="24"/>
                <w:szCs w:val="24"/>
              </w:rPr>
              <w:t xml:space="preserve"> pleasure come from? Do you think it’s from the process of burning itself, or destroying the books? How does that relate to what we f</w:t>
            </w:r>
            <w:r>
              <w:rPr>
                <w:rFonts w:ascii="Times New Roman" w:eastAsia="Times New Roman" w:hAnsi="Times New Roman" w:cs="Times New Roman"/>
                <w:sz w:val="24"/>
                <w:szCs w:val="24"/>
              </w:rPr>
              <w:t xml:space="preserve">ind pleasure in? Do we find pleasure in destruction? </w:t>
            </w:r>
          </w:p>
        </w:tc>
      </w:tr>
      <w:tr w:rsidR="00240120">
        <w:trPr>
          <w:trHeight w:val="440"/>
        </w:trPr>
        <w:tc>
          <w:tcPr>
            <w:tcW w:w="10800" w:type="dxa"/>
            <w:gridSpan w:val="2"/>
            <w:tcMar>
              <w:top w:w="100" w:type="dxa"/>
              <w:left w:w="100" w:type="dxa"/>
              <w:bottom w:w="100" w:type="dxa"/>
              <w:right w:w="100" w:type="dxa"/>
            </w:tcMar>
          </w:tcPr>
          <w:p w:rsidR="00240120" w:rsidRDefault="003753F1">
            <w:pPr>
              <w:widowControl w:val="0"/>
              <w:spacing w:after="0" w:line="240" w:lineRule="auto"/>
              <w:contextualSpacing w:val="0"/>
            </w:pPr>
            <w:r>
              <w:rPr>
                <w:rFonts w:ascii="Times New Roman" w:eastAsia="Times New Roman" w:hAnsi="Times New Roman" w:cs="Times New Roman"/>
                <w:b/>
                <w:sz w:val="24"/>
                <w:szCs w:val="24"/>
              </w:rPr>
              <w:t>3. Connections to...</w:t>
            </w:r>
          </w:p>
        </w:tc>
      </w:tr>
      <w:tr w:rsidR="00240120">
        <w:tc>
          <w:tcPr>
            <w:tcW w:w="1680" w:type="dxa"/>
            <w:tcMar>
              <w:top w:w="100" w:type="dxa"/>
              <w:left w:w="100" w:type="dxa"/>
              <w:bottom w:w="100" w:type="dxa"/>
              <w:right w:w="100" w:type="dxa"/>
            </w:tcMar>
          </w:tcPr>
          <w:p w:rsidR="00240120" w:rsidRDefault="00240120">
            <w:pPr>
              <w:widowControl w:val="0"/>
              <w:spacing w:after="0" w:line="240" w:lineRule="auto"/>
              <w:contextualSpacing w:val="0"/>
              <w:jc w:val="center"/>
            </w:pPr>
          </w:p>
          <w:p w:rsidR="00240120" w:rsidRDefault="00240120">
            <w:pPr>
              <w:widowControl w:val="0"/>
              <w:spacing w:after="0" w:line="240" w:lineRule="auto"/>
              <w:contextualSpacing w:val="0"/>
              <w:jc w:val="center"/>
            </w:pPr>
          </w:p>
          <w:p w:rsidR="00240120" w:rsidRDefault="00240120">
            <w:pPr>
              <w:widowControl w:val="0"/>
              <w:spacing w:after="0" w:line="240" w:lineRule="auto"/>
              <w:contextualSpacing w:val="0"/>
              <w:jc w:val="center"/>
            </w:pPr>
          </w:p>
          <w:p w:rsidR="00240120" w:rsidRDefault="00240120">
            <w:pPr>
              <w:widowControl w:val="0"/>
              <w:spacing w:after="0" w:line="240" w:lineRule="auto"/>
              <w:contextualSpacing w:val="0"/>
            </w:pPr>
          </w:p>
          <w:p w:rsidR="00240120" w:rsidRDefault="003753F1">
            <w:pPr>
              <w:widowControl w:val="0"/>
              <w:spacing w:after="0" w:line="240" w:lineRule="auto"/>
              <w:contextualSpacing w:val="0"/>
              <w:jc w:val="right"/>
            </w:pPr>
            <w:r>
              <w:rPr>
                <w:noProof/>
              </w:rPr>
              <w:drawing>
                <wp:inline distT="114300" distB="114300" distL="114300" distR="114300">
                  <wp:extent cx="923925" cy="927100"/>
                  <wp:effectExtent l="0" t="0" r="0" b="0"/>
                  <wp:docPr id="4" name="image08.jpg" descr="Image result for men holding hands emoji"/>
                  <wp:cNvGraphicFramePr/>
                  <a:graphic xmlns:a="http://schemas.openxmlformats.org/drawingml/2006/main">
                    <a:graphicData uri="http://schemas.openxmlformats.org/drawingml/2006/picture">
                      <pic:pic xmlns:pic="http://schemas.openxmlformats.org/drawingml/2006/picture">
                        <pic:nvPicPr>
                          <pic:cNvPr id="0" name="image08.jpg" descr="Image result for men holding hands emoji"/>
                          <pic:cNvPicPr preferRelativeResize="0"/>
                        </pic:nvPicPr>
                        <pic:blipFill>
                          <a:blip r:embed="rId9"/>
                          <a:srcRect/>
                          <a:stretch>
                            <a:fillRect/>
                          </a:stretch>
                        </pic:blipFill>
                        <pic:spPr>
                          <a:xfrm>
                            <a:off x="0" y="0"/>
                            <a:ext cx="923925" cy="927100"/>
                          </a:xfrm>
                          <a:prstGeom prst="rect">
                            <a:avLst/>
                          </a:prstGeom>
                          <a:ln/>
                        </pic:spPr>
                      </pic:pic>
                    </a:graphicData>
                  </a:graphic>
                </wp:inline>
              </w:drawing>
            </w:r>
          </w:p>
        </w:tc>
        <w:tc>
          <w:tcPr>
            <w:tcW w:w="9120" w:type="dxa"/>
            <w:tcMar>
              <w:top w:w="100" w:type="dxa"/>
              <w:left w:w="100" w:type="dxa"/>
              <w:bottom w:w="100" w:type="dxa"/>
              <w:right w:w="100" w:type="dxa"/>
            </w:tcMar>
          </w:tcPr>
          <w:p w:rsidR="00240120" w:rsidRDefault="003753F1">
            <w:pPr>
              <w:numPr>
                <w:ilvl w:val="0"/>
                <w:numId w:val="2"/>
              </w:numPr>
              <w:spacing w:after="0" w:line="240" w:lineRule="auto"/>
              <w:ind w:hanging="360"/>
              <w:rPr>
                <w:b/>
                <w:sz w:val="24"/>
                <w:szCs w:val="24"/>
              </w:rPr>
            </w:pPr>
            <w:r>
              <w:rPr>
                <w:rFonts w:ascii="Times New Roman" w:eastAsia="Times New Roman" w:hAnsi="Times New Roman" w:cs="Times New Roman"/>
                <w:b/>
                <w:sz w:val="24"/>
                <w:szCs w:val="24"/>
              </w:rPr>
              <w:t xml:space="preserve">Another text: </w:t>
            </w:r>
          </w:p>
          <w:p w:rsidR="00240120" w:rsidRDefault="003753F1">
            <w:pPr>
              <w:numPr>
                <w:ilvl w:val="1"/>
                <w:numId w:val="2"/>
              </w:numPr>
              <w:spacing w:after="0" w:line="240" w:lineRule="auto"/>
              <w:ind w:hanging="360"/>
              <w:rPr>
                <w:sz w:val="24"/>
                <w:szCs w:val="24"/>
              </w:rPr>
            </w:pPr>
            <w:r>
              <w:rPr>
                <w:rFonts w:ascii="Times New Roman" w:eastAsia="Times New Roman" w:hAnsi="Times New Roman" w:cs="Times New Roman"/>
                <w:sz w:val="24"/>
                <w:szCs w:val="24"/>
              </w:rPr>
              <w:t>Marked Passage: “I rarely watch the ‘parlor walls’ or go to the races” (Bradbury 9).</w:t>
            </w:r>
          </w:p>
          <w:p w:rsidR="00240120" w:rsidRDefault="003753F1">
            <w:pPr>
              <w:numPr>
                <w:ilvl w:val="1"/>
                <w:numId w:val="2"/>
              </w:numPr>
              <w:spacing w:after="0" w:line="240" w:lineRule="auto"/>
              <w:ind w:hanging="360"/>
              <w:rPr>
                <w:sz w:val="24"/>
                <w:szCs w:val="24"/>
              </w:rPr>
            </w:pPr>
            <w:r>
              <w:rPr>
                <w:rFonts w:ascii="Times New Roman" w:eastAsia="Times New Roman" w:hAnsi="Times New Roman" w:cs="Times New Roman"/>
                <w:sz w:val="24"/>
                <w:szCs w:val="24"/>
              </w:rPr>
              <w:t xml:space="preserve">Post-it Explanation: This statement, and the character of Clarisse, reminded me of chapter 4 from </w:t>
            </w:r>
            <w:r>
              <w:rPr>
                <w:rFonts w:ascii="Times New Roman" w:eastAsia="Times New Roman" w:hAnsi="Times New Roman" w:cs="Times New Roman"/>
                <w:i/>
                <w:sz w:val="24"/>
                <w:szCs w:val="24"/>
              </w:rPr>
              <w:t>Of Mice and Men</w:t>
            </w:r>
            <w:r>
              <w:rPr>
                <w:rFonts w:ascii="Times New Roman" w:eastAsia="Times New Roman" w:hAnsi="Times New Roman" w:cs="Times New Roman"/>
                <w:sz w:val="24"/>
                <w:szCs w:val="24"/>
              </w:rPr>
              <w:t>. Clarisse seems like an outsider, who doesn’t fit into her society, much like Lennie, Crooks, and the other characters. Clarisse is much nicer</w:t>
            </w:r>
            <w:r>
              <w:rPr>
                <w:rFonts w:ascii="Times New Roman" w:eastAsia="Times New Roman" w:hAnsi="Times New Roman" w:cs="Times New Roman"/>
                <w:sz w:val="24"/>
                <w:szCs w:val="24"/>
              </w:rPr>
              <w:t xml:space="preserve"> to </w:t>
            </w:r>
            <w:proofErr w:type="spellStart"/>
            <w:r>
              <w:rPr>
                <w:rFonts w:ascii="Times New Roman" w:eastAsia="Times New Roman" w:hAnsi="Times New Roman" w:cs="Times New Roman"/>
                <w:sz w:val="24"/>
                <w:szCs w:val="24"/>
              </w:rPr>
              <w:t>Montag</w:t>
            </w:r>
            <w:proofErr w:type="spellEnd"/>
            <w:r>
              <w:rPr>
                <w:rFonts w:ascii="Times New Roman" w:eastAsia="Times New Roman" w:hAnsi="Times New Roman" w:cs="Times New Roman"/>
                <w:sz w:val="24"/>
                <w:szCs w:val="24"/>
              </w:rPr>
              <w:t xml:space="preserve"> than those characters were, though. </w:t>
            </w:r>
          </w:p>
          <w:p w:rsidR="00240120" w:rsidRDefault="003753F1">
            <w:pPr>
              <w:numPr>
                <w:ilvl w:val="0"/>
                <w:numId w:val="2"/>
              </w:numPr>
              <w:spacing w:after="0" w:line="240" w:lineRule="auto"/>
              <w:ind w:hanging="360"/>
              <w:rPr>
                <w:b/>
                <w:sz w:val="24"/>
                <w:szCs w:val="24"/>
              </w:rPr>
            </w:pPr>
            <w:r>
              <w:rPr>
                <w:rFonts w:ascii="Times New Roman" w:eastAsia="Times New Roman" w:hAnsi="Times New Roman" w:cs="Times New Roman"/>
                <w:b/>
                <w:sz w:val="24"/>
                <w:szCs w:val="24"/>
              </w:rPr>
              <w:t xml:space="preserve">Your experience: </w:t>
            </w:r>
          </w:p>
          <w:p w:rsidR="00240120" w:rsidRDefault="003753F1">
            <w:pPr>
              <w:numPr>
                <w:ilvl w:val="1"/>
                <w:numId w:val="2"/>
              </w:numPr>
              <w:spacing w:after="0" w:line="240" w:lineRule="auto"/>
              <w:ind w:hanging="360"/>
              <w:rPr>
                <w:sz w:val="24"/>
                <w:szCs w:val="24"/>
              </w:rPr>
            </w:pPr>
            <w:r>
              <w:rPr>
                <w:rFonts w:ascii="Times New Roman" w:eastAsia="Times New Roman" w:hAnsi="Times New Roman" w:cs="Times New Roman"/>
                <w:sz w:val="24"/>
                <w:szCs w:val="24"/>
              </w:rPr>
              <w:t xml:space="preserve">Marked Passage: “He was no happy. He was not happy. He said the words to himself. He recognized this as the true state of affairs. He wore his happiness like a mask and the girl had run off </w:t>
            </w:r>
            <w:r>
              <w:rPr>
                <w:rFonts w:ascii="Times New Roman" w:eastAsia="Times New Roman" w:hAnsi="Times New Roman" w:cs="Times New Roman"/>
                <w:sz w:val="24"/>
                <w:szCs w:val="24"/>
              </w:rPr>
              <w:t xml:space="preserve">across the lawn with the mask and there was no way of going to knock on her door and ask for it back” (Bradbury 12). </w:t>
            </w:r>
          </w:p>
          <w:p w:rsidR="00240120" w:rsidRDefault="003753F1">
            <w:pPr>
              <w:numPr>
                <w:ilvl w:val="1"/>
                <w:numId w:val="2"/>
              </w:numPr>
              <w:spacing w:after="0" w:line="240" w:lineRule="auto"/>
              <w:ind w:hanging="360"/>
              <w:rPr>
                <w:sz w:val="24"/>
                <w:szCs w:val="24"/>
              </w:rPr>
            </w:pPr>
            <w:r>
              <w:rPr>
                <w:rFonts w:ascii="Times New Roman" w:eastAsia="Times New Roman" w:hAnsi="Times New Roman" w:cs="Times New Roman"/>
                <w:sz w:val="24"/>
                <w:szCs w:val="24"/>
              </w:rPr>
              <w:t>Explanation: I’ve felt unhappy before in situations where I had to pretend everything was fine and put on the “mask of happiness.” It’s im</w:t>
            </w:r>
            <w:r>
              <w:rPr>
                <w:rFonts w:ascii="Times New Roman" w:eastAsia="Times New Roman" w:hAnsi="Times New Roman" w:cs="Times New Roman"/>
                <w:sz w:val="24"/>
                <w:szCs w:val="24"/>
              </w:rPr>
              <w:t xml:space="preserve">possible to be your real self all the time. People would think you were nuts. Society forces all people to put on the mask and blend in in many circumstances. </w:t>
            </w:r>
          </w:p>
        </w:tc>
      </w:tr>
      <w:tr w:rsidR="00240120">
        <w:trPr>
          <w:trHeight w:val="440"/>
        </w:trPr>
        <w:tc>
          <w:tcPr>
            <w:tcW w:w="10800" w:type="dxa"/>
            <w:gridSpan w:val="2"/>
            <w:tcMar>
              <w:top w:w="100" w:type="dxa"/>
              <w:left w:w="100" w:type="dxa"/>
              <w:bottom w:w="100" w:type="dxa"/>
              <w:right w:w="100" w:type="dxa"/>
            </w:tcMar>
          </w:tcPr>
          <w:p w:rsidR="00240120" w:rsidRDefault="003753F1">
            <w:pPr>
              <w:widowControl w:val="0"/>
              <w:spacing w:after="0" w:line="240" w:lineRule="auto"/>
              <w:contextualSpacing w:val="0"/>
            </w:pPr>
            <w:r>
              <w:rPr>
                <w:rFonts w:ascii="Times New Roman" w:eastAsia="Times New Roman" w:hAnsi="Times New Roman" w:cs="Times New Roman"/>
                <w:b/>
                <w:sz w:val="24"/>
                <w:szCs w:val="24"/>
              </w:rPr>
              <w:lastRenderedPageBreak/>
              <w:t xml:space="preserve">4. Key Plot Element: </w:t>
            </w:r>
          </w:p>
        </w:tc>
      </w:tr>
      <w:tr w:rsidR="00240120">
        <w:tc>
          <w:tcPr>
            <w:tcW w:w="1680" w:type="dxa"/>
            <w:tcMar>
              <w:top w:w="100" w:type="dxa"/>
              <w:left w:w="100" w:type="dxa"/>
              <w:bottom w:w="100" w:type="dxa"/>
              <w:right w:w="100" w:type="dxa"/>
            </w:tcMar>
          </w:tcPr>
          <w:p w:rsidR="00240120" w:rsidRDefault="003753F1">
            <w:pPr>
              <w:widowControl w:val="0"/>
              <w:spacing w:after="0" w:line="240" w:lineRule="auto"/>
              <w:contextualSpacing w:val="0"/>
              <w:jc w:val="right"/>
            </w:pPr>
            <w:r>
              <w:rPr>
                <w:noProof/>
              </w:rPr>
              <w:drawing>
                <wp:inline distT="114300" distB="114300" distL="114300" distR="114300">
                  <wp:extent cx="923925" cy="927100"/>
                  <wp:effectExtent l="0" t="0" r="0" b="0"/>
                  <wp:docPr id="7" name="image13.jpg" descr="Image result for key emoji"/>
                  <wp:cNvGraphicFramePr/>
                  <a:graphic xmlns:a="http://schemas.openxmlformats.org/drawingml/2006/main">
                    <a:graphicData uri="http://schemas.openxmlformats.org/drawingml/2006/picture">
                      <pic:pic xmlns:pic="http://schemas.openxmlformats.org/drawingml/2006/picture">
                        <pic:nvPicPr>
                          <pic:cNvPr id="0" name="image13.jpg" descr="Image result for key emoji"/>
                          <pic:cNvPicPr preferRelativeResize="0"/>
                        </pic:nvPicPr>
                        <pic:blipFill>
                          <a:blip r:embed="rId10"/>
                          <a:srcRect/>
                          <a:stretch>
                            <a:fillRect/>
                          </a:stretch>
                        </pic:blipFill>
                        <pic:spPr>
                          <a:xfrm>
                            <a:off x="0" y="0"/>
                            <a:ext cx="923925" cy="927100"/>
                          </a:xfrm>
                          <a:prstGeom prst="rect">
                            <a:avLst/>
                          </a:prstGeom>
                          <a:ln/>
                        </pic:spPr>
                      </pic:pic>
                    </a:graphicData>
                  </a:graphic>
                </wp:inline>
              </w:drawing>
            </w:r>
          </w:p>
        </w:tc>
        <w:tc>
          <w:tcPr>
            <w:tcW w:w="9120" w:type="dxa"/>
            <w:tcMar>
              <w:top w:w="100" w:type="dxa"/>
              <w:left w:w="100" w:type="dxa"/>
              <w:bottom w:w="100" w:type="dxa"/>
              <w:right w:w="100" w:type="dxa"/>
            </w:tcMar>
          </w:tcPr>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Marked Passage: “He stood looking up at the ventilator grille in the hall and suddenly remembered that something lay hidden behind the grille, something that seemed to peer down at him now. He moved his eyes quickly away” (Bradbury 10-11).</w:t>
            </w:r>
          </w:p>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Post-it Explanat</w:t>
            </w:r>
            <w:r>
              <w:rPr>
                <w:rFonts w:ascii="Times New Roman" w:eastAsia="Times New Roman" w:hAnsi="Times New Roman" w:cs="Times New Roman"/>
                <w:sz w:val="24"/>
                <w:szCs w:val="24"/>
              </w:rPr>
              <w:t xml:space="preserve">ion: This is a key plot element because it foreshadows that there’s something hidden behind the ventilator grille that may surface again later in the story. </w:t>
            </w:r>
          </w:p>
        </w:tc>
      </w:tr>
      <w:tr w:rsidR="00240120">
        <w:trPr>
          <w:trHeight w:val="440"/>
        </w:trPr>
        <w:tc>
          <w:tcPr>
            <w:tcW w:w="10800" w:type="dxa"/>
            <w:gridSpan w:val="2"/>
            <w:tcMar>
              <w:top w:w="100" w:type="dxa"/>
              <w:left w:w="100" w:type="dxa"/>
              <w:bottom w:w="100" w:type="dxa"/>
              <w:right w:w="100" w:type="dxa"/>
            </w:tcMar>
          </w:tcPr>
          <w:p w:rsidR="00240120" w:rsidRDefault="003753F1">
            <w:pPr>
              <w:widowControl w:val="0"/>
              <w:spacing w:after="0" w:line="240" w:lineRule="auto"/>
              <w:contextualSpacing w:val="0"/>
            </w:pPr>
            <w:r>
              <w:rPr>
                <w:rFonts w:ascii="Times New Roman" w:eastAsia="Times New Roman" w:hAnsi="Times New Roman" w:cs="Times New Roman"/>
                <w:b/>
                <w:sz w:val="24"/>
                <w:szCs w:val="24"/>
              </w:rPr>
              <w:t xml:space="preserve">5. Lit Device: </w:t>
            </w:r>
          </w:p>
        </w:tc>
      </w:tr>
      <w:tr w:rsidR="00240120">
        <w:trPr>
          <w:trHeight w:val="500"/>
        </w:trPr>
        <w:tc>
          <w:tcPr>
            <w:tcW w:w="1680" w:type="dxa"/>
            <w:tcMar>
              <w:top w:w="100" w:type="dxa"/>
              <w:left w:w="100" w:type="dxa"/>
              <w:bottom w:w="100" w:type="dxa"/>
              <w:right w:w="100" w:type="dxa"/>
            </w:tcMar>
          </w:tcPr>
          <w:p w:rsidR="00240120" w:rsidRDefault="003753F1">
            <w:pPr>
              <w:widowControl w:val="0"/>
              <w:spacing w:after="0" w:line="240" w:lineRule="auto"/>
              <w:contextualSpacing w:val="0"/>
              <w:jc w:val="right"/>
            </w:pPr>
            <w:r>
              <w:rPr>
                <w:noProof/>
              </w:rPr>
              <w:drawing>
                <wp:inline distT="114300" distB="114300" distL="114300" distR="114300">
                  <wp:extent cx="923925" cy="927100"/>
                  <wp:effectExtent l="0" t="0" r="0" b="0"/>
                  <wp:docPr id="6" name="image11.jpg" descr="Image result for book emoji"/>
                  <wp:cNvGraphicFramePr/>
                  <a:graphic xmlns:a="http://schemas.openxmlformats.org/drawingml/2006/main">
                    <a:graphicData uri="http://schemas.openxmlformats.org/drawingml/2006/picture">
                      <pic:pic xmlns:pic="http://schemas.openxmlformats.org/drawingml/2006/picture">
                        <pic:nvPicPr>
                          <pic:cNvPr id="0" name="image11.jpg" descr="Image result for book emoji"/>
                          <pic:cNvPicPr preferRelativeResize="0"/>
                        </pic:nvPicPr>
                        <pic:blipFill>
                          <a:blip r:embed="rId11"/>
                          <a:srcRect/>
                          <a:stretch>
                            <a:fillRect/>
                          </a:stretch>
                        </pic:blipFill>
                        <pic:spPr>
                          <a:xfrm>
                            <a:off x="0" y="0"/>
                            <a:ext cx="923925" cy="927100"/>
                          </a:xfrm>
                          <a:prstGeom prst="rect">
                            <a:avLst/>
                          </a:prstGeom>
                          <a:ln/>
                        </pic:spPr>
                      </pic:pic>
                    </a:graphicData>
                  </a:graphic>
                </wp:inline>
              </w:drawing>
            </w:r>
          </w:p>
        </w:tc>
        <w:tc>
          <w:tcPr>
            <w:tcW w:w="9120" w:type="dxa"/>
            <w:tcMar>
              <w:top w:w="100" w:type="dxa"/>
              <w:left w:w="100" w:type="dxa"/>
              <w:bottom w:w="100" w:type="dxa"/>
              <w:right w:w="100" w:type="dxa"/>
            </w:tcMar>
          </w:tcPr>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Marked Passage: “We burned copies of Dante and Swift and Marcus Aurelius” (Bradbury 50).</w:t>
            </w:r>
          </w:p>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 xml:space="preserve">Post-it Explanation: This is an example of an allusion, because it refers to books that are outside of </w:t>
            </w:r>
            <w:r>
              <w:rPr>
                <w:rFonts w:ascii="Times New Roman" w:eastAsia="Times New Roman" w:hAnsi="Times New Roman" w:cs="Times New Roman"/>
                <w:i/>
                <w:sz w:val="24"/>
                <w:szCs w:val="24"/>
              </w:rPr>
              <w:t>Fahrenheit 451</w:t>
            </w:r>
            <w:r>
              <w:rPr>
                <w:rFonts w:ascii="Times New Roman" w:eastAsia="Times New Roman" w:hAnsi="Times New Roman" w:cs="Times New Roman"/>
                <w:sz w:val="24"/>
                <w:szCs w:val="24"/>
              </w:rPr>
              <w:t xml:space="preserve">, but exist in real life. </w:t>
            </w:r>
          </w:p>
        </w:tc>
      </w:tr>
      <w:tr w:rsidR="00240120">
        <w:trPr>
          <w:trHeight w:val="440"/>
        </w:trPr>
        <w:tc>
          <w:tcPr>
            <w:tcW w:w="10800" w:type="dxa"/>
            <w:gridSpan w:val="2"/>
            <w:tcMar>
              <w:top w:w="100" w:type="dxa"/>
              <w:left w:w="100" w:type="dxa"/>
              <w:bottom w:w="100" w:type="dxa"/>
              <w:right w:w="100" w:type="dxa"/>
            </w:tcMar>
          </w:tcPr>
          <w:p w:rsidR="00240120" w:rsidRDefault="003753F1">
            <w:pPr>
              <w:widowControl w:val="0"/>
              <w:spacing w:after="0" w:line="240" w:lineRule="auto"/>
              <w:contextualSpacing w:val="0"/>
            </w:pPr>
            <w:r>
              <w:rPr>
                <w:rFonts w:ascii="Times New Roman" w:eastAsia="Times New Roman" w:hAnsi="Times New Roman" w:cs="Times New Roman"/>
                <w:b/>
                <w:sz w:val="24"/>
                <w:szCs w:val="24"/>
              </w:rPr>
              <w:t xml:space="preserve">6. New Word: </w:t>
            </w:r>
          </w:p>
        </w:tc>
      </w:tr>
      <w:tr w:rsidR="00240120">
        <w:tc>
          <w:tcPr>
            <w:tcW w:w="1680" w:type="dxa"/>
            <w:tcMar>
              <w:top w:w="100" w:type="dxa"/>
              <w:left w:w="100" w:type="dxa"/>
              <w:bottom w:w="100" w:type="dxa"/>
              <w:right w:w="100" w:type="dxa"/>
            </w:tcMar>
          </w:tcPr>
          <w:p w:rsidR="00240120" w:rsidRDefault="003753F1">
            <w:pPr>
              <w:widowControl w:val="0"/>
              <w:spacing w:after="0" w:line="240" w:lineRule="auto"/>
              <w:contextualSpacing w:val="0"/>
              <w:jc w:val="right"/>
            </w:pPr>
            <w:r>
              <w:rPr>
                <w:noProof/>
              </w:rPr>
              <w:drawing>
                <wp:inline distT="114300" distB="114300" distL="114300" distR="114300">
                  <wp:extent cx="923925" cy="927100"/>
                  <wp:effectExtent l="0" t="0" r="0" b="0"/>
                  <wp:docPr id="2" name="image05.jpg" descr="Image result for stars emoji"/>
                  <wp:cNvGraphicFramePr/>
                  <a:graphic xmlns:a="http://schemas.openxmlformats.org/drawingml/2006/main">
                    <a:graphicData uri="http://schemas.openxmlformats.org/drawingml/2006/picture">
                      <pic:pic xmlns:pic="http://schemas.openxmlformats.org/drawingml/2006/picture">
                        <pic:nvPicPr>
                          <pic:cNvPr id="0" name="image05.jpg" descr="Image result for stars emoji"/>
                          <pic:cNvPicPr preferRelativeResize="0"/>
                        </pic:nvPicPr>
                        <pic:blipFill>
                          <a:blip r:embed="rId12"/>
                          <a:srcRect/>
                          <a:stretch>
                            <a:fillRect/>
                          </a:stretch>
                        </pic:blipFill>
                        <pic:spPr>
                          <a:xfrm>
                            <a:off x="0" y="0"/>
                            <a:ext cx="923925" cy="927100"/>
                          </a:xfrm>
                          <a:prstGeom prst="rect">
                            <a:avLst/>
                          </a:prstGeom>
                          <a:ln/>
                        </pic:spPr>
                      </pic:pic>
                    </a:graphicData>
                  </a:graphic>
                </wp:inline>
              </w:drawing>
            </w:r>
          </w:p>
        </w:tc>
        <w:tc>
          <w:tcPr>
            <w:tcW w:w="9120" w:type="dxa"/>
            <w:tcMar>
              <w:top w:w="100" w:type="dxa"/>
              <w:left w:w="100" w:type="dxa"/>
              <w:bottom w:w="100" w:type="dxa"/>
              <w:right w:w="100" w:type="dxa"/>
            </w:tcMar>
          </w:tcPr>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Marked Passage: salamander (Bradbury 6)</w:t>
            </w:r>
          </w:p>
          <w:p w:rsidR="00240120" w:rsidRDefault="003753F1">
            <w:pPr>
              <w:numPr>
                <w:ilvl w:val="0"/>
                <w:numId w:val="2"/>
              </w:numPr>
              <w:spacing w:after="0" w:line="240" w:lineRule="auto"/>
              <w:ind w:hanging="360"/>
              <w:rPr>
                <w:sz w:val="24"/>
                <w:szCs w:val="24"/>
              </w:rPr>
            </w:pPr>
            <w:r>
              <w:rPr>
                <w:rFonts w:ascii="Times New Roman" w:eastAsia="Times New Roman" w:hAnsi="Times New Roman" w:cs="Times New Roman"/>
                <w:sz w:val="24"/>
                <w:szCs w:val="24"/>
              </w:rPr>
              <w:t xml:space="preserve">Post-it Definitions: according to dictionary.com “1. Any tailed amphibian of the order </w:t>
            </w:r>
            <w:proofErr w:type="spellStart"/>
            <w:r>
              <w:rPr>
                <w:rFonts w:ascii="Times New Roman" w:eastAsia="Times New Roman" w:hAnsi="Times New Roman" w:cs="Times New Roman"/>
                <w:sz w:val="24"/>
                <w:szCs w:val="24"/>
              </w:rPr>
              <w:t>Caudata</w:t>
            </w:r>
            <w:proofErr w:type="spellEnd"/>
            <w:r>
              <w:rPr>
                <w:rFonts w:ascii="Times New Roman" w:eastAsia="Times New Roman" w:hAnsi="Times New Roman" w:cs="Times New Roman"/>
                <w:sz w:val="24"/>
                <w:szCs w:val="24"/>
              </w:rPr>
              <w:t xml:space="preserve">, having a soft, moist, </w:t>
            </w:r>
            <w:proofErr w:type="spellStart"/>
            <w:r>
              <w:rPr>
                <w:rFonts w:ascii="Times New Roman" w:eastAsia="Times New Roman" w:hAnsi="Times New Roman" w:cs="Times New Roman"/>
                <w:sz w:val="24"/>
                <w:szCs w:val="24"/>
              </w:rPr>
              <w:t>scaleless</w:t>
            </w:r>
            <w:proofErr w:type="spellEnd"/>
            <w:r>
              <w:rPr>
                <w:rFonts w:ascii="Times New Roman" w:eastAsia="Times New Roman" w:hAnsi="Times New Roman" w:cs="Times New Roman"/>
                <w:sz w:val="24"/>
                <w:szCs w:val="24"/>
              </w:rPr>
              <w:t xml:space="preserve"> skin, 2. A mythical being, especially a lizard or other reptile, thought to be able to l</w:t>
            </w:r>
            <w:r>
              <w:rPr>
                <w:rFonts w:ascii="Times New Roman" w:eastAsia="Times New Roman" w:hAnsi="Times New Roman" w:cs="Times New Roman"/>
                <w:sz w:val="24"/>
                <w:szCs w:val="24"/>
              </w:rPr>
              <w:t xml:space="preserve">ive in fire.” The second definition seems significant to this text. </w:t>
            </w:r>
          </w:p>
        </w:tc>
      </w:tr>
      <w:tr w:rsidR="00240120">
        <w:trPr>
          <w:trHeight w:val="440"/>
        </w:trPr>
        <w:tc>
          <w:tcPr>
            <w:tcW w:w="10800" w:type="dxa"/>
            <w:gridSpan w:val="2"/>
            <w:tcMar>
              <w:top w:w="100" w:type="dxa"/>
              <w:left w:w="100" w:type="dxa"/>
              <w:bottom w:w="100" w:type="dxa"/>
              <w:right w:w="100" w:type="dxa"/>
            </w:tcMar>
          </w:tcPr>
          <w:p w:rsidR="00240120" w:rsidRDefault="003753F1">
            <w:pPr>
              <w:widowControl w:val="0"/>
              <w:spacing w:after="0" w:line="240" w:lineRule="auto"/>
              <w:contextualSpacing w:val="0"/>
            </w:pPr>
            <w:r>
              <w:rPr>
                <w:rFonts w:ascii="Times New Roman" w:eastAsia="Times New Roman" w:hAnsi="Times New Roman" w:cs="Times New Roman"/>
                <w:b/>
                <w:sz w:val="24"/>
                <w:szCs w:val="24"/>
              </w:rPr>
              <w:t xml:space="preserve">7. Uh...what? Moments: </w:t>
            </w:r>
          </w:p>
        </w:tc>
      </w:tr>
      <w:tr w:rsidR="00240120">
        <w:tc>
          <w:tcPr>
            <w:tcW w:w="1680" w:type="dxa"/>
            <w:tcMar>
              <w:top w:w="100" w:type="dxa"/>
              <w:left w:w="100" w:type="dxa"/>
              <w:bottom w:w="100" w:type="dxa"/>
              <w:right w:w="100" w:type="dxa"/>
            </w:tcMar>
          </w:tcPr>
          <w:p w:rsidR="00240120" w:rsidRDefault="003753F1">
            <w:pPr>
              <w:widowControl w:val="0"/>
              <w:spacing w:after="0" w:line="240" w:lineRule="auto"/>
              <w:contextualSpacing w:val="0"/>
              <w:jc w:val="right"/>
            </w:pPr>
            <w:r>
              <w:rPr>
                <w:noProof/>
              </w:rPr>
              <w:drawing>
                <wp:inline distT="114300" distB="114300" distL="114300" distR="114300">
                  <wp:extent cx="852488" cy="852488"/>
                  <wp:effectExtent l="0" t="0" r="0" b="0"/>
                  <wp:docPr id="1" name="image02.jpg" descr="Image result for stressed  emoji"/>
                  <wp:cNvGraphicFramePr/>
                  <a:graphic xmlns:a="http://schemas.openxmlformats.org/drawingml/2006/main">
                    <a:graphicData uri="http://schemas.openxmlformats.org/drawingml/2006/picture">
                      <pic:pic xmlns:pic="http://schemas.openxmlformats.org/drawingml/2006/picture">
                        <pic:nvPicPr>
                          <pic:cNvPr id="0" name="image02.jpg" descr="Image result for stressed  emoji"/>
                          <pic:cNvPicPr preferRelativeResize="0"/>
                        </pic:nvPicPr>
                        <pic:blipFill>
                          <a:blip r:embed="rId13"/>
                          <a:srcRect/>
                          <a:stretch>
                            <a:fillRect/>
                          </a:stretch>
                        </pic:blipFill>
                        <pic:spPr>
                          <a:xfrm>
                            <a:off x="0" y="0"/>
                            <a:ext cx="852488" cy="852488"/>
                          </a:xfrm>
                          <a:prstGeom prst="rect">
                            <a:avLst/>
                          </a:prstGeom>
                          <a:ln/>
                        </pic:spPr>
                      </pic:pic>
                    </a:graphicData>
                  </a:graphic>
                </wp:inline>
              </w:drawing>
            </w:r>
          </w:p>
        </w:tc>
        <w:tc>
          <w:tcPr>
            <w:tcW w:w="9120" w:type="dxa"/>
            <w:tcMar>
              <w:top w:w="100" w:type="dxa"/>
              <w:left w:w="100" w:type="dxa"/>
              <w:bottom w:w="100" w:type="dxa"/>
              <w:right w:w="100" w:type="dxa"/>
            </w:tcMar>
          </w:tcPr>
          <w:p w:rsidR="00240120" w:rsidRDefault="003753F1">
            <w:pPr>
              <w:widowControl w:val="0"/>
              <w:numPr>
                <w:ilvl w:val="0"/>
                <w:numId w:val="1"/>
              </w:numPr>
              <w:spacing w:after="0" w:line="240" w:lineRule="auto"/>
              <w:ind w:hanging="360"/>
              <w:rPr>
                <w:sz w:val="24"/>
                <w:szCs w:val="24"/>
              </w:rPr>
            </w:pPr>
            <w:r>
              <w:rPr>
                <w:rFonts w:ascii="Times New Roman" w:eastAsia="Times New Roman" w:hAnsi="Times New Roman" w:cs="Times New Roman"/>
                <w:sz w:val="24"/>
                <w:szCs w:val="24"/>
              </w:rPr>
              <w:t>Marked Passage: “</w:t>
            </w:r>
            <w:proofErr w:type="spellStart"/>
            <w:r>
              <w:rPr>
                <w:rFonts w:ascii="Times New Roman" w:eastAsia="Times New Roman" w:hAnsi="Times New Roman" w:cs="Times New Roman"/>
                <w:sz w:val="24"/>
                <w:szCs w:val="24"/>
              </w:rPr>
              <w:t>Montag</w:t>
            </w:r>
            <w:proofErr w:type="spellEnd"/>
            <w:r>
              <w:rPr>
                <w:rFonts w:ascii="Times New Roman" w:eastAsia="Times New Roman" w:hAnsi="Times New Roman" w:cs="Times New Roman"/>
                <w:sz w:val="24"/>
                <w:szCs w:val="24"/>
              </w:rPr>
              <w:t xml:space="preserve"> was cut in half” (Bradbury 13).</w:t>
            </w:r>
          </w:p>
          <w:p w:rsidR="00240120" w:rsidRDefault="003753F1">
            <w:pPr>
              <w:widowControl w:val="0"/>
              <w:numPr>
                <w:ilvl w:val="0"/>
                <w:numId w:val="1"/>
              </w:numPr>
              <w:spacing w:after="0" w:line="240" w:lineRule="auto"/>
              <w:ind w:hanging="360"/>
              <w:rPr>
                <w:sz w:val="24"/>
                <w:szCs w:val="24"/>
              </w:rPr>
            </w:pPr>
            <w:r>
              <w:rPr>
                <w:rFonts w:ascii="Times New Roman" w:eastAsia="Times New Roman" w:hAnsi="Times New Roman" w:cs="Times New Roman"/>
                <w:sz w:val="24"/>
                <w:szCs w:val="24"/>
              </w:rPr>
              <w:t xml:space="preserve">Post-it Explanation: What does this mean? It’s confusing. I don’t think </w:t>
            </w:r>
            <w:proofErr w:type="spellStart"/>
            <w:r>
              <w:rPr>
                <w:rFonts w:ascii="Times New Roman" w:eastAsia="Times New Roman" w:hAnsi="Times New Roman" w:cs="Times New Roman"/>
                <w:sz w:val="24"/>
                <w:szCs w:val="24"/>
              </w:rPr>
              <w:t>Montag</w:t>
            </w:r>
            <w:proofErr w:type="spellEnd"/>
            <w:r>
              <w:rPr>
                <w:rFonts w:ascii="Times New Roman" w:eastAsia="Times New Roman" w:hAnsi="Times New Roman" w:cs="Times New Roman"/>
                <w:sz w:val="24"/>
                <w:szCs w:val="24"/>
              </w:rPr>
              <w:t xml:space="preserve"> was literally cut in half, but it comes out of nowhere and Bradbury was speaking literally right before this. What else can it mean? He’s conflicted? Or hurt? </w:t>
            </w:r>
          </w:p>
        </w:tc>
      </w:tr>
    </w:tbl>
    <w:p w:rsidR="00240120" w:rsidRDefault="00240120"/>
    <w:p w:rsidR="00240120" w:rsidRDefault="00240120"/>
    <w:sectPr w:rsidR="00240120">
      <w:headerReference w:type="default" r:id="rId14"/>
      <w:pgSz w:w="12240" w:h="15840"/>
      <w:pgMar w:top="1080" w:right="1080" w:bottom="1080" w:left="108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3753F1">
      <w:pPr>
        <w:spacing w:after="0" w:line="240" w:lineRule="auto"/>
      </w:pPr>
      <w:r>
        <w:separator/>
      </w:r>
    </w:p>
  </w:endnote>
  <w:endnote w:type="continuationSeparator" w:id="0">
    <w:p w:rsidR="00000000" w:rsidRDefault="003753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3753F1">
      <w:pPr>
        <w:spacing w:after="0" w:line="240" w:lineRule="auto"/>
      </w:pPr>
      <w:r>
        <w:separator/>
      </w:r>
    </w:p>
  </w:footnote>
  <w:footnote w:type="continuationSeparator" w:id="0">
    <w:p w:rsidR="00000000" w:rsidRDefault="003753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120" w:rsidRDefault="00240120">
    <w:pPr>
      <w:spacing w:before="720" w:after="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6B380E"/>
    <w:multiLevelType w:val="multilevel"/>
    <w:tmpl w:val="6D780F28"/>
    <w:lvl w:ilvl="0">
      <w:start w:val="1"/>
      <w:numFmt w:val="bullet"/>
      <w:lvlText w:val="●"/>
      <w:lvlJc w:val="left"/>
      <w:pPr>
        <w:ind w:left="720" w:firstLine="1080"/>
      </w:pPr>
      <w:rPr>
        <w:rFonts w:ascii="Arial" w:eastAsia="Arial" w:hAnsi="Arial" w:cs="Arial"/>
        <w:u w:val="none"/>
      </w:rPr>
    </w:lvl>
    <w:lvl w:ilvl="1">
      <w:start w:val="1"/>
      <w:numFmt w:val="bullet"/>
      <w:lvlText w:val="○"/>
      <w:lvlJc w:val="left"/>
      <w:pPr>
        <w:ind w:left="1440" w:firstLine="2520"/>
      </w:pPr>
      <w:rPr>
        <w:rFonts w:ascii="Arial" w:eastAsia="Arial" w:hAnsi="Arial" w:cs="Arial"/>
        <w:u w:val="none"/>
      </w:rPr>
    </w:lvl>
    <w:lvl w:ilvl="2">
      <w:start w:val="1"/>
      <w:numFmt w:val="bullet"/>
      <w:lvlText w:val="■"/>
      <w:lvlJc w:val="left"/>
      <w:pPr>
        <w:ind w:left="2160" w:firstLine="3960"/>
      </w:pPr>
      <w:rPr>
        <w:rFonts w:ascii="Arial" w:eastAsia="Arial" w:hAnsi="Arial" w:cs="Arial"/>
        <w:u w:val="none"/>
      </w:rPr>
    </w:lvl>
    <w:lvl w:ilvl="3">
      <w:start w:val="1"/>
      <w:numFmt w:val="bullet"/>
      <w:lvlText w:val="●"/>
      <w:lvlJc w:val="left"/>
      <w:pPr>
        <w:ind w:left="2880" w:firstLine="5400"/>
      </w:pPr>
      <w:rPr>
        <w:rFonts w:ascii="Arial" w:eastAsia="Arial" w:hAnsi="Arial" w:cs="Arial"/>
        <w:u w:val="none"/>
      </w:rPr>
    </w:lvl>
    <w:lvl w:ilvl="4">
      <w:start w:val="1"/>
      <w:numFmt w:val="bullet"/>
      <w:lvlText w:val="○"/>
      <w:lvlJc w:val="left"/>
      <w:pPr>
        <w:ind w:left="3600" w:firstLine="6840"/>
      </w:pPr>
      <w:rPr>
        <w:rFonts w:ascii="Arial" w:eastAsia="Arial" w:hAnsi="Arial" w:cs="Arial"/>
        <w:u w:val="none"/>
      </w:rPr>
    </w:lvl>
    <w:lvl w:ilvl="5">
      <w:start w:val="1"/>
      <w:numFmt w:val="bullet"/>
      <w:lvlText w:val="■"/>
      <w:lvlJc w:val="left"/>
      <w:pPr>
        <w:ind w:left="4320" w:firstLine="8280"/>
      </w:pPr>
      <w:rPr>
        <w:rFonts w:ascii="Arial" w:eastAsia="Arial" w:hAnsi="Arial" w:cs="Arial"/>
        <w:u w:val="none"/>
      </w:rPr>
    </w:lvl>
    <w:lvl w:ilvl="6">
      <w:start w:val="1"/>
      <w:numFmt w:val="bullet"/>
      <w:lvlText w:val="●"/>
      <w:lvlJc w:val="left"/>
      <w:pPr>
        <w:ind w:left="5040" w:firstLine="9720"/>
      </w:pPr>
      <w:rPr>
        <w:rFonts w:ascii="Arial" w:eastAsia="Arial" w:hAnsi="Arial" w:cs="Arial"/>
        <w:u w:val="none"/>
      </w:rPr>
    </w:lvl>
    <w:lvl w:ilvl="7">
      <w:start w:val="1"/>
      <w:numFmt w:val="bullet"/>
      <w:lvlText w:val="○"/>
      <w:lvlJc w:val="left"/>
      <w:pPr>
        <w:ind w:left="5760" w:firstLine="11160"/>
      </w:pPr>
      <w:rPr>
        <w:rFonts w:ascii="Arial" w:eastAsia="Arial" w:hAnsi="Arial" w:cs="Arial"/>
        <w:u w:val="none"/>
      </w:rPr>
    </w:lvl>
    <w:lvl w:ilvl="8">
      <w:start w:val="1"/>
      <w:numFmt w:val="bullet"/>
      <w:lvlText w:val="■"/>
      <w:lvlJc w:val="left"/>
      <w:pPr>
        <w:ind w:left="6480" w:firstLine="12600"/>
      </w:pPr>
      <w:rPr>
        <w:rFonts w:ascii="Arial" w:eastAsia="Arial" w:hAnsi="Arial" w:cs="Arial"/>
        <w:u w:val="none"/>
      </w:rPr>
    </w:lvl>
  </w:abstractNum>
  <w:abstractNum w:abstractNumId="1">
    <w:nsid w:val="78FA51EA"/>
    <w:multiLevelType w:val="multilevel"/>
    <w:tmpl w:val="821C0C92"/>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0120"/>
    <w:rsid w:val="00240120"/>
    <w:rsid w:val="003753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987AE6-C29A-4B70-8A8D-AE9AF8355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contextualSpacing/>
    </w:pPr>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565</Words>
  <Characters>3223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3781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sikkengac</dc:creator>
  <cp:lastModifiedBy>Administrator</cp:lastModifiedBy>
  <cp:revision>2</cp:revision>
  <dcterms:created xsi:type="dcterms:W3CDTF">2016-12-13T14:33:00Z</dcterms:created>
  <dcterms:modified xsi:type="dcterms:W3CDTF">2016-12-13T14:33:00Z</dcterms:modified>
</cp:coreProperties>
</file>